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苏联贸易公司流通费计划的制订方法</w:t>
      </w:r>
    </w:p>
    <w:p>
      <w:r>
        <w:rPr>
          <w:rFonts w:ascii="宋体" w:hAnsi="宋体" w:eastAsia="宋体"/>
          <w:sz w:val="24"/>
        </w:rPr>
        <w:t>（苏）伊凡尼柯瓦，（苏）米拉什维赤著；孙吉玉，何云章译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苏联贸易公司流通费计划的制订方法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（苏）伊凡尼柯瓦，（苏）米拉什维赤著；孙吉玉，何云章译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本书出售、求购地址：https://www.jiaokey.com/book/detail/12353261.html</w:t>
      </w:r>
    </w:p>
    <w:p>
      <w:r>
        <w:t>更多相关图书推荐：https://www.jiaokey.com</w:t>
      </w:r>
    </w:p>
    <w:p>
      <w:r>
        <w:t>（苏）伊凡尼柯瓦，（苏）米拉什维赤著；孙吉玉，何云章译 其他作品：https://www.jiaokey.com/tag/（苏）伊凡尼柯瓦，（苏）米拉什维赤著；孙吉玉，何云章译.html</w:t>
      </w:r>
    </w:p>
    <w:p>
      <w:r>
        <w:t>东北人民出版社 出版图书：https://www.jiaokey.com/tag/东北人民出版社.html</w:t>
      </w:r>
    </w:p>
    <w:p>
      <w:r>
        <w:t>关键词搜索：https://www.jiaokey.com/tag/苏联贸易公司流通费计划的制订方法.html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