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荷属东印度公司统治时期吧城华侨人口分析</w:t>
      </w:r>
    </w:p>
    <w:p>
      <w:r>
        <w:rPr>
          <w:rFonts w:ascii="宋体" w:hAnsi="宋体" w:eastAsia="宋体"/>
          <w:sz w:val="24"/>
        </w:rPr>
        <w:t>黄文鹰，陈曾唯，陈安尼著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荷属东印度公司统治时期吧城华侨人口分析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黄文鹰，陈曾唯，陈安尼著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本书出售、求购地址：https://www.jiaokey.com/book/detail/12351666.html</w:t>
      </w:r>
    </w:p>
    <w:p>
      <w:r>
        <w:t>更多相关图书推荐：https://www.jiaokey.com</w:t>
      </w:r>
    </w:p>
    <w:p>
      <w:r>
        <w:t>黄文鹰，陈曾唯，陈安尼著 其他作品：https://www.jiaokey.com/tag/黄文鹰，陈曾唯，陈安尼著.html</w:t>
      </w:r>
    </w:p>
    <w:p>
      <w:r>
        <w:t>厦门大学南洋研究所 出版图书：https://www.jiaokey.com/tag/厦门大学南洋研究所.html</w:t>
      </w:r>
    </w:p>
    <w:p>
      <w:r>
        <w:t>关键词搜索：https://www.jiaokey.com/tag/荷属东印度公司统治时期吧城华侨人口分析.html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