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凯旋世纪酒店管理规范  下</w:t>
      </w:r>
    </w:p>
    <w:p>
      <w:r>
        <w:rPr>
          <w:rFonts w:ascii="宋体" w:hAnsi="宋体" w:eastAsia="宋体"/>
          <w:sz w:val="24"/>
        </w:rPr>
        <w:t>贺邦富，胡剑毅主编；广东凯旋世纪酒店管理有限公司，《凯旋世纪酒店管理规范》编委会编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凯旋世纪酒店管理规范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贺邦富，胡剑毅主编；广东凯旋世纪酒店管理有限公司，《凯旋世纪酒店管理规范》编委会编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本书出售、求购地址：https://www.jiaokey.com/book/detail/12350079.html</w:t>
      </w:r>
    </w:p>
    <w:p>
      <w:r>
        <w:t>更多相关图书推荐：https://www.jiaokey.com</w:t>
      </w:r>
    </w:p>
    <w:p>
      <w:r>
        <w:t>贺邦富，胡剑毅主编；广东凯旋世纪酒店管理有限公司，《凯旋世纪酒店管理规范》编委会编 其他作品：https://www.jiaokey.com/tag/贺邦富，胡剑毅主编；广东凯旋世纪酒店管理有限公司，《凯旋世纪酒店管理规范》编委会编.html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关键词搜索：https://www.jiaokey.com/tag/凯旋世纪酒店管理规范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