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铁路劳动计划问题</w:t>
      </w:r>
    </w:p>
    <w:p>
      <w:r>
        <w:rPr>
          <w:rFonts w:ascii="宋体" w:hAnsi="宋体" w:eastAsia="宋体"/>
          <w:sz w:val="24"/>
        </w:rPr>
        <w:t>（苏）别洛夫（Б.П.Белов）著；彭璞，陈逸愚译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铁路劳动计划问题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（苏）别洛夫（Б.П.Белов）著；彭璞，陈逸愚译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本书出售、求购地址：https://www.jiaokey.com/book/detail/12349354.html</w:t>
      </w:r>
    </w:p>
    <w:p>
      <w:r>
        <w:t>更多相关图书推荐：https://www.jiaokey.com</w:t>
      </w:r>
    </w:p>
    <w:p>
      <w:r>
        <w:t>（苏）别洛夫（Б.П.Белов）著；彭璞，陈逸愚译 其他作品：https://www.jiaokey.com/tag/（苏）别洛夫（Б.П.Белов）著；彭璞，陈逸愚译.html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关键词搜索：https://www.jiaokey.com/tag/铁路劳动计划问题.html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