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法兰克福学派的意识形态批判及其存在论视域</w:t>
      </w:r>
    </w:p>
    <w:p>
      <w:r>
        <w:rPr>
          <w:rFonts w:ascii="宋体" w:hAnsi="宋体" w:eastAsia="宋体"/>
          <w:sz w:val="24"/>
        </w:rPr>
        <w:t>叶晓璐著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法兰克福学派的意识形态批判及其存在论视域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本书出售、求购地址：https://www.jiaokey.com/book/detail/12349002.html</w:t>
      </w:r>
    </w:p>
    <w:p>
      <w:r>
        <w:t>更多相关图书推荐：https://www.jiaokey.com</w:t>
      </w:r>
    </w:p>
    <w:p>
      <w:r>
        <w:t>叶晓璐著 其他作品：https://www.jiaokey.com/tag/叶晓璐著.html</w:t>
      </w:r>
    </w:p>
    <w:p>
      <w:r>
        <w:t>上海人民出版社 出版图书：https://www.jiaokey.com/tag/上海人民出版社.html</w:t>
      </w:r>
    </w:p>
    <w:p>
      <w:r>
        <w:t>关键词搜索：https://www.jiaokey.com/tag/法兰克福学派的意识形态批判及其存在论视域.html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