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怎样办全能工厂</w:t>
      </w:r>
    </w:p>
    <w:p>
      <w:r>
        <w:rPr>
          <w:rFonts w:ascii="宋体" w:hAnsi="宋体" w:eastAsia="宋体"/>
          <w:sz w:val="24"/>
        </w:rPr>
        <w:t>成都热电厂党委办公室著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怎样办全能工厂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成都热电厂党委办公室著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本书出售、求购地址：https://www.jiaokey.com/book/detail/12347343.html</w:t>
      </w:r>
    </w:p>
    <w:p>
      <w:r>
        <w:t>更多相关图书推荐：https://www.jiaokey.com</w:t>
      </w:r>
    </w:p>
    <w:p>
      <w:r>
        <w:t>成都热电厂党委办公室著 其他作品：https://www.jiaokey.com/tag/成都热电厂党委办公室著.html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关键词搜索：https://www.jiaokey.com/tag/怎样办全能工厂.html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