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中国长春铁路推行苏联先进经验的几个基本方向</w:t>
      </w:r>
    </w:p>
    <w:p>
      <w:r>
        <w:rPr>
          <w:rFonts w:ascii="宋体" w:hAnsi="宋体" w:eastAsia="宋体"/>
          <w:sz w:val="24"/>
        </w:rPr>
        <w:t>（苏）叶洛果夫撰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中国长春铁路推行苏联先进经验的几个基本方向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（苏）叶洛果夫撰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本书出售、求购地址：https://www.jiaokey.com/book/detail/12347240.html</w:t>
      </w:r>
    </w:p>
    <w:p>
      <w:r>
        <w:t>更多相关图书推荐：https://www.jiaokey.com</w:t>
      </w:r>
    </w:p>
    <w:p>
      <w:r>
        <w:t>（苏）叶洛果夫撰 其他作品：https://www.jiaokey.com/tag/（苏）叶洛果夫撰.html</w:t>
      </w:r>
    </w:p>
    <w:p>
      <w:r>
        <w:t>人民铁道出版社 出版图书：https://www.jiaokey.com/tag/人民铁道出版社.html</w:t>
      </w:r>
    </w:p>
    <w:p>
      <w:r>
        <w:t>关键词搜索：https://www.jiaokey.com/tag/中国长春铁路推行苏联先进经验的几个基本方向.html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