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在居民住地进行政治鼓动的经验</w:t>
      </w:r>
    </w:p>
    <w:p>
      <w:r>
        <w:rPr>
          <w:rFonts w:ascii="宋体" w:hAnsi="宋体" w:eastAsia="宋体"/>
          <w:sz w:val="24"/>
        </w:rPr>
        <w:t>（俄）希达列夫撰；舒林译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在居民住地进行政治鼓动的经验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（俄）希达列夫撰；舒林译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本书出售、求购地址：https://www.jiaokey.com/book/detail/12347071.html</w:t>
      </w:r>
    </w:p>
    <w:p>
      <w:r>
        <w:t>更多相关图书推荐：https://www.jiaokey.com</w:t>
      </w:r>
    </w:p>
    <w:p>
      <w:r>
        <w:t>（俄）希达列夫撰；舒林译 其他作品：https://www.jiaokey.com/tag/（俄）希达列夫撰；舒林译.html</w:t>
      </w:r>
    </w:p>
    <w:p>
      <w:r>
        <w:t>大连新华书店 出版图书：https://www.jiaokey.com/tag/大连新华书店.html</w:t>
      </w:r>
    </w:p>
    <w:p>
      <w:r>
        <w:t>关键词搜索：https://www.jiaokey.com/tag/在居民住地进行政治鼓动的经验.html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