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博尔赫斯与萨瓦托对话</w:t>
      </w:r>
    </w:p>
    <w:p>
      <w:r>
        <w:rPr>
          <w:rFonts w:ascii="宋体" w:hAnsi="宋体" w:eastAsia="宋体"/>
          <w:sz w:val="24"/>
        </w:rPr>
        <w:t>（阿根廷）博尔赫斯，（阿根廷）萨瓦托述；（阿根廷）奥尔兰多·巴罗内整理；赵德明译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博尔赫斯与萨瓦托对话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（阿根廷）博尔赫斯，（阿根廷）萨瓦托述；（阿根廷）奥尔兰多·巴罗内整理；赵德明译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本书出售、求购地址：https://www.jiaokey.com/book/detail/12346581.html</w:t>
      </w:r>
    </w:p>
    <w:p>
      <w:r>
        <w:t>更多相关图书推荐：https://www.jiaokey.com</w:t>
      </w:r>
    </w:p>
    <w:p>
      <w:r>
        <w:t>（阿根廷）博尔赫斯，（阿根廷）萨瓦托述；（阿根廷）奥尔兰多·巴罗内整理；赵德明译 其他作品：https://www.jiaokey.com/tag/（阿根廷）博尔赫斯，（阿根廷）萨瓦托述；（阿根廷）奥尔兰多·巴罗内整理；赵德明译.html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关键词搜索：https://www.jiaokey.com/tag/博尔赫斯与萨瓦托对话.html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