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全球化大潮中的粤港澳经济区：历史、现状与前瞻</w:t>
      </w:r>
    </w:p>
    <w:p>
      <w:r>
        <w:rPr>
          <w:rFonts w:ascii="宋体" w:hAnsi="宋体" w:eastAsia="宋体"/>
          <w:sz w:val="24"/>
        </w:rPr>
        <w:t>施汉荣，邓开颂，丘杉主编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全球化大潮中的粤港澳经济区：历史、现状与前瞻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施汉荣，邓开颂，丘杉主编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澳门环球文化传播有限公司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本书出售、求购地址：https://www.jiaokey.com/book/detail/12346025.html</w:t>
      </w:r>
    </w:p>
    <w:p>
      <w:r>
        <w:t>更多相关图书推荐：https://www.jiaokey.com</w:t>
      </w:r>
    </w:p>
    <w:p>
      <w:r>
        <w:t>施汉荣，邓开颂，丘杉主编 其他作品：https://www.jiaokey.com/tag/施汉荣，邓开颂，丘杉主编.html</w:t>
      </w:r>
    </w:p>
    <w:p>
      <w:r>
        <w:t>澳门环球文化传播有限公司 出版图书：https://www.jiaokey.com/tag/澳门环球文化传播有限公司.html</w:t>
      </w:r>
    </w:p>
    <w:p>
      <w:r>
        <w:t>关键词搜索：https://www.jiaokey.com/tag/全球化大潮中的粤港澳经济区：历史、现状与前瞻.html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