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管理制度理论及工商行政管理制度博奕研究</w:t>
      </w:r>
    </w:p>
    <w:p>
      <w:r>
        <w:rPr>
          <w:rFonts w:ascii="宋体" w:hAnsi="宋体" w:eastAsia="宋体"/>
          <w:sz w:val="24"/>
        </w:rPr>
        <w:t>孙百昌编著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管理制度理论及工商行政管理制度博奕研究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本书出售、求购地址：https://www.jiaokey.com/book/detail/12345812.html</w:t>
      </w:r>
    </w:p>
    <w:p>
      <w:r>
        <w:t>更多相关图书推荐：https://www.jiaokey.com</w:t>
      </w:r>
    </w:p>
    <w:p>
      <w:r>
        <w:t>孙百昌编著 其他作品：https://www.jiaokey.com/tag/孙百昌编著.html</w:t>
      </w:r>
    </w:p>
    <w:p>
      <w:r>
        <w:t>中国工商出版社 出版图书：https://www.jiaokey.com/tag/中国工商出版社.html</w:t>
      </w:r>
    </w:p>
    <w:p>
      <w:r>
        <w:t>关键词搜索：https://www.jiaokey.com/tag/管理制度理论及工商行政管理制度博奕研究.html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