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实用英语写作教程</w:t>
      </w:r>
    </w:p>
    <w:p>
      <w:r>
        <w:rPr>
          <w:rFonts w:ascii="宋体" w:hAnsi="宋体" w:eastAsia="宋体"/>
          <w:sz w:val="24"/>
        </w:rPr>
        <w:t>段竹英，平原春，陈艳编著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段竹英，平原春，陈艳编著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本书出售、求购地址：https://www.jiaokey.com/book/detail/12345451.html</w:t>
      </w:r>
    </w:p>
    <w:p>
      <w:r>
        <w:t>更多相关图书推荐：https://www.jiaokey.com</w:t>
      </w:r>
    </w:p>
    <w:p>
      <w:r>
        <w:t>段竹英，平原春，陈艳编著 其他作品：https://www.jiaokey.com/tag/段竹英，平原春，陈艳编著.html</w:t>
      </w:r>
    </w:p>
    <w:p>
      <w:r>
        <w:t>云南大学出版社 出版图书：https://www.jiaokey.com/tag/云南大学出版社.html</w:t>
      </w:r>
    </w:p>
    <w:p>
      <w:r>
        <w:t>关键词搜索：https://www.jiaokey.com/tag/实用英语写作教程.html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