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千禧年的法律解读  跨世纪电脑危机的解决方案</w:t>
      </w:r>
    </w:p>
    <w:p>
      <w:r>
        <w:rPr>
          <w:rFonts w:ascii="宋体" w:hAnsi="宋体" w:eastAsia="宋体"/>
          <w:sz w:val="24"/>
        </w:rPr>
        <w:t>黄嘉珍，谢颖升著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千禧年的法律解读  跨世纪电脑危机的解决方案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黄嘉珍，谢颖升著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本书出售、求购地址：https://www.jiaokey.com/book/detail/12345100.html</w:t>
      </w:r>
    </w:p>
    <w:p>
      <w:r>
        <w:t>更多相关图书推荐：https://www.jiaokey.com</w:t>
      </w:r>
    </w:p>
    <w:p>
      <w:r>
        <w:t>黄嘉珍，谢颖升著 其他作品：https://www.jiaokey.com/tag/黄嘉珍，谢颖升著.html</w:t>
      </w:r>
    </w:p>
    <w:p>
      <w:r>
        <w:t>月旦出版社股份有限公司 出版图书：https://www.jiaokey.com/tag/月旦出版社股份有限公司.html</w:t>
      </w:r>
    </w:p>
    <w:p>
      <w:r>
        <w:t>关键词搜索：https://www.jiaokey.com/tag/千禧年的法律解读  跨世纪电脑危机的解决方案.html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