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醋葫芦  贪欣误  红风传</w:t>
      </w:r>
    </w:p>
    <w:p>
      <w:r>
        <w:rPr>
          <w:rFonts w:ascii="宋体" w:hAnsi="宋体" w:eastAsia="宋体"/>
          <w:sz w:val="24"/>
        </w:rPr>
        <w:t>（明）伏雌教主编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2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醋葫芦  贪欣误  红风传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（明）伏雌教主编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本书出售、求购地址：https://www.jiaokey.com/book/detail/12342739.html</w:t>
      </w:r>
    </w:p>
    <w:p>
      <w:r>
        <w:t>更多相关图书推荐：https://www.jiaokey.com</w:t>
      </w:r>
    </w:p>
    <w:p>
      <w:r>
        <w:t>（明）伏雌教主编 其他作品：https://www.jiaokey.com/tag/（明）伏雌教主编.html</w:t>
      </w:r>
    </w:p>
    <w:p>
      <w:r>
        <w:t>长春:时代文艺出版社 出版图书：https://www.jiaokey.com/tag/长春:时代文艺出版社.html</w:t>
      </w:r>
    </w:p>
    <w:p>
      <w:r>
        <w:t>关键词搜索：https://www.jiaokey.com/tag/醋葫芦  贪欣误  红风传.html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