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四倍数</w:t>
      </w:r>
    </w:p>
    <w:p>
      <w:r>
        <w:rPr>
          <w:rFonts w:ascii="宋体" w:hAnsi="宋体" w:eastAsia="宋体"/>
          <w:sz w:val="24"/>
        </w:rPr>
        <w:t>资源使用减半，人民福址加倍 Ernst Ulrich von Weizsacker，Amory B.Lovins，L.hunter Lovins著；吴信如译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四倍数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资源使用减半，人民福址加倍 Ernst Ulrich von Weizsacker，Amory B.Lovins，L.hunter Lovins著；吴信如译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本书出售、求购地址：https://www.jiaokey.com/book/detail/12342211.html</w:t>
      </w:r>
    </w:p>
    <w:p>
      <w:r>
        <w:t>更多相关图书推荐：https://www.jiaokey.com</w:t>
      </w:r>
    </w:p>
    <w:p>
      <w:r>
        <w:t>资源使用减半，人民福址加倍 Ernst Ulrich von Weizsacker，Amory B.Lovins，L.hunter Lovins著；吴信如译 其他作品：https://www.jiaokey.com/tag/资源使用减半，人民福址加倍 Ernst Ulrich von Weizsacker，Amory B.Lovins，L.hunter Lovins著；吴信如译.html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关键词搜索：https://www.jiaokey.com/tag/四倍数.html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