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土地开发整理、耕地保护、土地复垦与监察执法实务全书  第3卷</w:t>
      </w:r>
    </w:p>
    <w:p>
      <w:r>
        <w:rPr>
          <w:rFonts w:ascii="宋体" w:hAnsi="宋体" w:eastAsia="宋体"/>
          <w:sz w:val="24"/>
        </w:rPr>
        <w:t>刘君强主编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土地开发整理、耕地保护、土地复垦与监察执法实务全书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本书出售、求购地址：https://www.jiaokey.com/book/detail/12341734.html</w:t>
      </w:r>
    </w:p>
    <w:p>
      <w:r>
        <w:t>更多相关图书推荐：https://www.jiaokey.com</w:t>
      </w:r>
    </w:p>
    <w:p>
      <w:r>
        <w:t>刘君强主编 其他作品：https://www.jiaokey.com/tag/刘君强主编.html</w:t>
      </w:r>
    </w:p>
    <w:p>
      <w:r>
        <w:t>银川：宁夏大地音像出版社 出版图书：https://www.jiaokey.com/tag/银川：宁夏大地音像出版社.html</w:t>
      </w:r>
    </w:p>
    <w:p>
      <w:r>
        <w:t>关键词搜索：https://www.jiaokey.com/tag/土地开发整理、耕地保护、土地复垦与监察执法实务全书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