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书名：加工贸易及保税政策法规大全  下</w:t>
      </w:r>
    </w:p>
    <w:p>
      <w:r>
        <w:t>作者：商务部机电产品进出口司；海关总署加工贸易及保税监管司</w:t>
      </w:r>
    </w:p>
    <w:p>
      <w:r>
        <w:t>出版社：北京：经济管理出版社</w:t>
      </w:r>
    </w:p>
    <w:p>
      <w:r>
        <w:t>出版日期：2003.08</w:t>
      </w:r>
    </w:p>
    <w:p>
      <w:r>
        <w:t>总页数：1071</w:t>
      </w:r>
    </w:p>
    <w:p>
      <w:r>
        <w:t>更多请访问教客网: www.jiaokey.com</w:t>
      </w:r>
    </w:p>
    <w:p>
      <w:r>
        <w:t>加工贸易及保税政策法规大全  下 评论地址：https://www.jiaokey.com/book/detail/12341622.html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