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铸钢锚链是怎样造成的</w:t>
      </w:r>
    </w:p>
    <w:p>
      <w:r>
        <w:rPr>
          <w:rFonts w:ascii="宋体" w:hAnsi="宋体" w:eastAsia="宋体"/>
          <w:sz w:val="24"/>
        </w:rPr>
        <w:t>唐立言口述；黎光，苗金笔录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铸钢锚链是怎样造成的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唐立言口述；黎光，苗金笔录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本书出售、求购地址：https://www.jiaokey.com/book/detail/12339663.html</w:t>
      </w:r>
    </w:p>
    <w:p>
      <w:r>
        <w:t>更多相关图书推荐：https://www.jiaokey.com</w:t>
      </w:r>
    </w:p>
    <w:p>
      <w:r>
        <w:t>唐立言口述；黎光，苗金笔录 其他作品：https://www.jiaokey.com/tag/唐立言口述；黎光，苗金笔录.html</w:t>
      </w:r>
    </w:p>
    <w:p>
      <w:r>
        <w:t>通俗读物出版社 出版图书：https://www.jiaokey.com/tag/通俗读物出版社.html</w:t>
      </w:r>
    </w:p>
    <w:p>
      <w:r>
        <w:t>关键词搜索：https://www.jiaokey.com/tag/铸钢锚链是怎样造成的.html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