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视距计算表</w:t>
      </w:r>
    </w:p>
    <w:p>
      <w:r>
        <w:rPr>
          <w:rFonts w:ascii="宋体" w:hAnsi="宋体" w:eastAsia="宋体"/>
          <w:sz w:val="24"/>
        </w:rPr>
        <w:t>奥格劳林·连谢金特著；地质部测绘局编译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视距计算表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奥格劳林·连谢金特著；地质部测绘局编译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本书出售、求购地址：https://www.jiaokey.com/book/detail/12338616.html</w:t>
      </w:r>
    </w:p>
    <w:p>
      <w:r>
        <w:t>更多相关图书推荐：https://www.jiaokey.com</w:t>
      </w:r>
    </w:p>
    <w:p>
      <w:r>
        <w:t>奥格劳林·连谢金特著；地质部测绘局编译 其他作品：https://www.jiaokey.com/tag/奥格劳林·连谢金特著；地质部测绘局编译.html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关键词搜索：https://www.jiaokey.com/tag/视距计算表.html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