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开发创造性思考</w:t>
      </w:r>
    </w:p>
    <w:p>
      <w:r>
        <w:rPr>
          <w:rFonts w:ascii="宋体" w:hAnsi="宋体" w:eastAsia="宋体"/>
          <w:sz w:val="24"/>
        </w:rPr>
        <w:t>川喜田二郎著；赵军民，俞军华译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开发创造性思考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川喜田二郎著；赵军民，俞军华译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世界观出版社有限公司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本书出售、求购地址：https://www.jiaokey.com/book/detail/12338570.html</w:t>
      </w:r>
    </w:p>
    <w:p>
      <w:r>
        <w:t>更多相关图书推荐：https://www.jiaokey.com</w:t>
      </w:r>
    </w:p>
    <w:p>
      <w:r>
        <w:t>川喜田二郎著；赵军民，俞军华译 其他作品：https://www.jiaokey.com/tag/川喜田二郎著；赵军民，俞军华译.html</w:t>
      </w:r>
    </w:p>
    <w:p>
      <w:r>
        <w:t>世界观出版社有限公司 出版图书：https://www.jiaokey.com/tag/世界观出版社有限公司.html</w:t>
      </w:r>
    </w:p>
    <w:p>
      <w:r>
        <w:t>关键词搜索：https://www.jiaokey.com/tag/开发创造性思考.html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