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论意识操纵  上</w:t>
      </w:r>
    </w:p>
    <w:p>
      <w:r>
        <w:rPr>
          <w:rFonts w:ascii="宋体" w:hAnsi="宋体" w:eastAsia="宋体"/>
          <w:sz w:val="24"/>
        </w:rPr>
        <w:t>（俄）谢·卡拉-穆尔扎著；徐昌翰等译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论意识操纵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（俄）谢·卡拉-穆尔扎著；徐昌翰等译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本书出售、求购地址：https://www.jiaokey.com/book/detail/12338236.html</w:t>
      </w:r>
    </w:p>
    <w:p>
      <w:r>
        <w:t>更多相关图书推荐：https://www.jiaokey.com</w:t>
      </w:r>
    </w:p>
    <w:p>
      <w:r>
        <w:t>（俄）谢·卡拉-穆尔扎著；徐昌翰等译 其他作品：https://www.jiaokey.com/tag/（俄）谢·卡拉-穆尔扎著；徐昌翰等译.html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关键词搜索：https://www.jiaokey.com/tag/论意识操纵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