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精通LINQ程序设计</w:t>
      </w:r>
    </w:p>
    <w:p>
      <w:r>
        <w:rPr>
          <w:rFonts w:ascii="宋体" w:hAnsi="宋体" w:eastAsia="宋体"/>
          <w:sz w:val="24"/>
        </w:rPr>
        <w:t>（意）皮尔罗斯，（意）鲁索著；李牧，阎松涛，傅调平译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精通LINQ程序设计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（意）皮尔罗斯，（意）鲁索著；李牧，阎松涛，傅调平译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本书出售、求购地址：https://www.jiaokey.com/book/detail/12337505.html</w:t>
      </w:r>
    </w:p>
    <w:p>
      <w:r>
        <w:t>更多相关图书推荐：https://www.jiaokey.com</w:t>
      </w:r>
    </w:p>
    <w:p>
      <w:r>
        <w:t>（意）皮尔罗斯，（意）鲁索著；李牧，阎松涛，傅调平译 其他作品：https://www.jiaokey.com/tag/（意）皮尔罗斯，（意）鲁索著；李牧，阎松涛，傅调平译.html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关键词搜索：https://www.jiaokey.com/tag/精通LINQ程序设计.html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