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中考语文现代文主观题分类导练</w:t>
      </w:r>
    </w:p>
    <w:p>
      <w:r>
        <w:rPr>
          <w:rFonts w:ascii="宋体" w:hAnsi="宋体" w:eastAsia="宋体"/>
          <w:sz w:val="24"/>
        </w:rPr>
        <w:t>史丽平，史卜方编著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中考语文现代文主观题分类导练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史丽平，史卜方编著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本书出售、求购地址：https://www.jiaokey.com/book/detail/12337332.html</w:t>
      </w:r>
    </w:p>
    <w:p>
      <w:r>
        <w:t>更多相关图书推荐：https://www.jiaokey.com</w:t>
      </w:r>
    </w:p>
    <w:p>
      <w:r>
        <w:t>史丽平，史卜方编著 其他作品：https://www.jiaokey.com/tag/史丽平，史卜方编著.html</w:t>
      </w:r>
    </w:p>
    <w:p>
      <w:r>
        <w:t>四川科学出版社 出版图书：https://www.jiaokey.com/tag/四川科学出版社.html</w:t>
      </w:r>
    </w:p>
    <w:p>
      <w:r>
        <w:t>关键词搜索：https://www.jiaokey.com/tag/中考语文现代文主观题分类导练.html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