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日语教育与日本文学</w:t>
      </w:r>
    </w:p>
    <w:p>
      <w:r>
        <w:rPr>
          <w:rFonts w:ascii="宋体" w:hAnsi="宋体" w:eastAsia="宋体"/>
          <w:sz w:val="24"/>
        </w:rPr>
        <w:t>张厚泉,钱晓波 著 · 教客网电子书</w:t>
      </w:r>
    </w:p>
    <w:p>
      <w:r>
        <w:t>找书就上教客网 —— www.jiaokey.com</w:t>
      </w:r>
    </w:p>
    <w:p/>
    <w:p>
      <w:r>
        <w:drawing>
          <wp:inline xmlns:a="http://schemas.openxmlformats.org/drawingml/2006/main" xmlns:pic="http://schemas.openxmlformats.org/drawingml/2006/picture">
            <wp:extent cx="2743200" cy="4029666"/>
            <wp:docPr id="1" name="Picture 1"/>
            <wp:cNvGraphicFramePr>
              <a:graphicFrameLocks noChangeAspect="1"/>
            </wp:cNvGraphicFramePr>
            <a:graphic>
              <a:graphicData uri="http://schemas.openxmlformats.org/drawingml/2006/picture">
                <pic:pic>
                  <pic:nvPicPr>
                    <pic:cNvPr id="0" name="12336981.jpg"/>
                    <pic:cNvPicPr/>
                  </pic:nvPicPr>
                  <pic:blipFill>
                    <a:blip r:embed="rId9"/>
                    <a:stretch>
                      <a:fillRect/>
                    </a:stretch>
                  </pic:blipFill>
                  <pic:spPr>
                    <a:xfrm>
                      <a:off x="0" y="0"/>
                      <a:ext cx="2743200" cy="402966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日语教育与日本文学</w:t>
            </w:r>
          </w:p>
        </w:tc>
      </w:tr>
      <w:tr>
        <w:tc>
          <w:tcPr>
            <w:tcW w:type="dxa" w:w="4320"/>
          </w:tcPr>
          <w:p>
            <w:r>
              <w:t>作者</w:t>
            </w:r>
          </w:p>
        </w:tc>
        <w:tc>
          <w:tcPr>
            <w:tcW w:type="dxa" w:w="4320"/>
          </w:tcPr>
          <w:p>
            <w:r>
              <w:t>张厚泉,钱晓波</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9787309068283</w:t>
            </w:r>
          </w:p>
        </w:tc>
      </w:tr>
      <w:tr>
        <w:tc>
          <w:tcPr>
            <w:tcW w:type="dxa" w:w="4320"/>
          </w:tcPr>
          <w:p>
            <w:r>
              <w:t>出版日期</w:t>
            </w:r>
          </w:p>
        </w:tc>
        <w:tc>
          <w:tcPr>
            <w:tcW w:type="dxa" w:w="4320"/>
          </w:tcPr>
          <w:p>
            <w:r>
              <w:t>2009-09-01</w:t>
            </w:r>
          </w:p>
        </w:tc>
      </w:tr>
      <w:tr>
        <w:tc>
          <w:tcPr>
            <w:tcW w:type="dxa" w:w="4320"/>
          </w:tcPr>
          <w:p>
            <w:r>
              <w:t>页数</w:t>
            </w:r>
          </w:p>
        </w:tc>
        <w:tc>
          <w:tcPr>
            <w:tcW w:type="dxa" w:w="4320"/>
          </w:tcPr>
          <w:p>
            <w:r>
              <w:t>262</w:t>
            </w:r>
          </w:p>
        </w:tc>
      </w:tr>
      <w:tr>
        <w:tc>
          <w:tcPr>
            <w:tcW w:type="dxa" w:w="4320"/>
          </w:tcPr>
          <w:p>
            <w:r>
              <w:t>价格</w:t>
            </w:r>
          </w:p>
        </w:tc>
        <w:tc>
          <w:tcPr>
            <w:tcW w:type="dxa" w:w="4320"/>
          </w:tcPr>
          <w:p>
            <w:r/>
          </w:p>
        </w:tc>
      </w:tr>
      <w:tr>
        <w:tc>
          <w:tcPr>
            <w:tcW w:type="dxa" w:w="4320"/>
          </w:tcPr>
          <w:p>
            <w:r>
              <w:t>关键词</w:t>
            </w:r>
          </w:p>
        </w:tc>
        <w:tc>
          <w:tcPr>
            <w:tcW w:type="dxa" w:w="4320"/>
          </w:tcPr>
          <w:p>
            <w:r>
              <w:t>近代文学-文学研究-日本-文集-日语-教学研究-古典文学</w:t>
            </w:r>
          </w:p>
        </w:tc>
      </w:tr>
      <w:tr>
        <w:tc>
          <w:tcPr>
            <w:tcW w:type="dxa" w:w="4320"/>
          </w:tcPr>
          <w:p>
            <w:r>
              <w:t>分类</w:t>
            </w:r>
          </w:p>
        </w:tc>
        <w:tc>
          <w:tcPr>
            <w:tcW w:type="dxa" w:w="4320"/>
          </w:tcPr>
          <w:p>
            <w:r>
              <w:t>日语</w:t>
            </w:r>
          </w:p>
        </w:tc>
      </w:tr>
    </w:tbl>
    <w:p/>
    <w:p>
      <w:pPr>
        <w:pStyle w:val="Heading1"/>
      </w:pPr>
      <w:r>
        <w:t>图书介绍</w:t>
      </w:r>
    </w:p>
    <w:p>
      <w:r>
        <w:t>2007年10月26日，东华大学迎来了日本著名的日语教育家、原东京外国语大学日本语学科主任教授阪田雪子先生和东京外国语大学名誉教授国松昭先生。阪田雪子教授和国松昭教授不仅是日本著名的学者，也是闻名中国日语界的学者。改革开放伊始，正值中日两国缔结友好和平条约之际，阪田雪子教授即以团长的身份，携日本政府派遣的日语教学专家代表团赴北京大学为来自全国各大学的52名日语骨干教师开设“日本语教学培训班”，进行了为期两个月的集中讲学。之后，两位教授不仅作为“大平班”的日本专家继续来华讲学，为培养中国的日语教师做出了重要的贡献，在本国的东京外国语大学等日本高等学府培养了大批来自中国的公费和自费留学生。昔日的孜孜门生，如今大多已成为中国日语界的栋梁，活跃在中国高等院校的各个岗位上。此次两位名师联袂而至上海讲学，江浙沪四十多所高校的七十多名教师汇聚一堂，聆听演讲并参加了讨论，许多青年教师还有幸得到了两位名师的直接点拨。</w:t>
      </w:r>
    </w:p>
    <w:p/>
    <w:p>
      <w:r>
        <w:t>本书出售、求购地址：https://www.jiaokey.com/book/detail/12336981.html</w:t>
      </w:r>
    </w:p>
    <w:p>
      <w:r>
        <w:t>更多日语图书推荐：https://www.jiaokey.com</w:t>
      </w:r>
    </w:p>
    <w:p>
      <w:r>
        <w:t>张厚泉,钱晓波 其他作品：https://www.jiaokey.com/tag/张厚泉,钱晓波.html</w:t>
      </w:r>
    </w:p>
    <w:p>
      <w:r>
        <w:t>上海：复旦大学出版社 出版图书：https://www.jiaokey.com/tag/上海：复旦大学出版社.html</w:t>
      </w:r>
    </w:p>
    <w:p>
      <w:r>
        <w:t>关键词搜索：https://www.jiaokey.com/tag/近代文学-文学研究-日本-文集-日语-教学研究-古典文学.html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