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书名：立宪主义语境下宪法与民法的关系</w:t>
      </w:r>
    </w:p>
    <w:p>
      <w:r>
        <w:t>作者:刘志刚编著</w:t>
      </w:r>
    </w:p>
    <w:p>
      <w:r>
        <w:t>出版社:上海：复旦大学出版社</w:t>
      </w:r>
    </w:p>
    <w:p>
      <w:r>
        <w:t>出版日期：2009.09</w:t>
      </w:r>
    </w:p>
    <w:p>
      <w:r>
        <w:t>总页数：302</w:t>
      </w:r>
    </w:p>
    <w:p>
      <w:r>
        <w:t>更多请访问教客网:www.jiaokey.com</w:t>
      </w:r>
    </w:p>
    <w:p>
      <w:r>
        <w:t>立宪主义语境下宪法与民法的关系评论地址：https://www.jiaokey.com/book/detail/12336884.html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