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孔子的反动思想必须彻底批判  1</w:t>
      </w:r>
    </w:p>
    <w:p>
      <w:r>
        <w:rPr>
          <w:rFonts w:ascii="宋体" w:hAnsi="宋体" w:eastAsia="宋体"/>
          <w:sz w:val="24"/>
        </w:rPr>
        <w:t>杨荣国等著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孔子的反动思想必须彻底批判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本书出售、求购地址：https://www.jiaokey.com/book/detail/12334550.html</w:t>
      </w:r>
    </w:p>
    <w:p>
      <w:r>
        <w:t>更多相关图书推荐：https://www.jiaokey.com</w:t>
      </w:r>
    </w:p>
    <w:p>
      <w:r>
        <w:t>杨荣国等著 其他作品：https://www.jiaokey.com/tag/杨荣国等著.html</w:t>
      </w:r>
    </w:p>
    <w:p>
      <w:r>
        <w:t>关键词搜索：https://www.jiaokey.com/tag/孔子的反动思想必须彻底批判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