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区域经济开发的实践与探讨</w:t>
      </w:r>
    </w:p>
    <w:p>
      <w:r>
        <w:rPr>
          <w:rFonts w:ascii="宋体" w:hAnsi="宋体" w:eastAsia="宋体"/>
          <w:sz w:val="24"/>
        </w:rPr>
        <w:t>贫困地区县级领导干部培训班学习材料选编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区域经济开发的实践与探讨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贫困地区县级领导干部培训班学习材料选编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全国贫困地区干部培训中心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本书出售、求购地址：https://www.jiaokey.com/book/detail/12334500.html</w:t>
      </w:r>
    </w:p>
    <w:p>
      <w:r>
        <w:t>更多相关图书推荐：https://www.jiaokey.com</w:t>
      </w:r>
    </w:p>
    <w:p>
      <w:r>
        <w:t>贫困地区县级领导干部培训班学习材料选编 其他作品：https://www.jiaokey.com/tag/贫困地区县级领导干部培训班学习材料选编.html</w:t>
      </w:r>
    </w:p>
    <w:p>
      <w:r>
        <w:t>全国贫困地区干部培训中心 出版图书：https://www.jiaokey.com/tag/全国贫困地区干部培训中心.html</w:t>
      </w:r>
    </w:p>
    <w:p>
      <w:r>
        <w:t>关键词搜索：https://www.jiaokey.com/tag/区域经济开发的实践与探讨.html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