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大陆税法教室  最新法令与实务解读</w:t>
      </w:r>
    </w:p>
    <w:p>
      <w:r>
        <w:rPr>
          <w:rFonts w:ascii="宋体" w:hAnsi="宋体" w:eastAsia="宋体"/>
          <w:sz w:val="24"/>
        </w:rPr>
        <w:t>陈洁吾著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大陆税法教室  最新法令与实务解读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陈洁吾著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月旦出版社股份有限公司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本书出售、求购地址：https://www.jiaokey.com/book/detail/12333981.html</w:t>
      </w:r>
    </w:p>
    <w:p>
      <w:r>
        <w:t>更多相关图书推荐：https://www.jiaokey.com</w:t>
      </w:r>
    </w:p>
    <w:p>
      <w:r>
        <w:t>陈洁吾著 其他作品：https://www.jiaokey.com/tag/陈洁吾著.html</w:t>
      </w:r>
    </w:p>
    <w:p>
      <w:r>
        <w:t>月旦出版社股份有限公司 出版图书：https://www.jiaokey.com/tag/月旦出版社股份有限公司.html</w:t>
      </w:r>
    </w:p>
    <w:p>
      <w:r>
        <w:t>关键词搜索：https://www.jiaokey.com/tag/大陆税法教室  最新法令与实务解读.html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