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司徒戎生会长逝世周年纪念特刊</w:t>
      </w:r>
    </w:p>
    <w:p>
      <w:r>
        <w:rPr>
          <w:rFonts w:ascii="宋体" w:hAnsi="宋体" w:eastAsia="宋体"/>
          <w:sz w:val="24"/>
        </w:rPr>
        <w:t>印尼雅加达中华中学巴城中学广州校友会编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司徒戎生会长逝世周年纪念特刊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印尼雅加达中华中学巴城中学广州校友会编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本书出售、求购地址：https://www.jiaokey.com/book/detail/12333923.html</w:t>
      </w:r>
    </w:p>
    <w:p>
      <w:r>
        <w:t>更多相关图书推荐：https://www.jiaokey.com</w:t>
      </w:r>
    </w:p>
    <w:p>
      <w:r>
        <w:t>印尼雅加达中华中学巴城中学广州校友会编 其他作品：https://www.jiaokey.com/tag/印尼雅加达中华中学巴城中学广州校友会编.html</w:t>
      </w:r>
    </w:p>
    <w:p>
      <w:r>
        <w:t>关键词搜索：https://www.jiaokey.com/tag/司徒戎生会长逝世周年纪念特刊.html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