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光线第一  风光摄影的黄金法则</w:t>
      </w:r>
    </w:p>
    <w:p>
      <w:r>
        <w:rPr>
          <w:rFonts w:ascii="宋体" w:hAnsi="宋体" w:eastAsia="宋体"/>
          <w:sz w:val="24"/>
        </w:rPr>
        <w:t>（英）乔·科尼什著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光线第一  风光摄影的黄金法则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（英）乔·科尼什著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本书出售、求购地址：https://www.jiaokey.com/book/detail/12332317.html</w:t>
      </w:r>
    </w:p>
    <w:p>
      <w:r>
        <w:t>更多相关图书推荐：https://www.jiaokey.com</w:t>
      </w:r>
    </w:p>
    <w:p>
      <w:r>
        <w:t>（英）乔·科尼什著 其他作品：https://www.jiaokey.com/tag/（英）乔·科尼什著.html</w:t>
      </w:r>
    </w:p>
    <w:p>
      <w:r>
        <w:t>关键词搜索：https://www.jiaokey.com/tag/光线第一  风光摄影的黄金法则.html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