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企业管理案例与评论  教学案例  5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企业管理案例与评论  教学案例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本书出售、求购地址：https://www.jiaokey.com/book/detail/12329583.html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关键词搜索：https://www.jiaokey.com/tag/企业管理案例与评论  教学案例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