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水稻害虫及其防治</w:t>
      </w:r>
    </w:p>
    <w:p>
      <w:r>
        <w:rPr>
          <w:rFonts w:ascii="宋体" w:hAnsi="宋体" w:eastAsia="宋体"/>
          <w:sz w:val="24"/>
        </w:rPr>
        <w:t>葛钟麟，褚柏编撰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水稻害虫及其防治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葛钟麟，褚柏编撰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本书出售、求购地址：https://www.jiaokey.com/book/detail/12327642.html</w:t>
      </w:r>
    </w:p>
    <w:p>
      <w:r>
        <w:t>更多相关图书推荐：https://www.jiaokey.com</w:t>
      </w:r>
    </w:p>
    <w:p>
      <w:r>
        <w:t>葛钟麟，褚柏编撰 其他作品：https://www.jiaokey.com/tag/葛钟麟，褚柏编撰.html</w:t>
      </w:r>
    </w:p>
    <w:p>
      <w:r>
        <w:t>中国文化事业社 出版图书：https://www.jiaokey.com/tag/中国文化事业社.html</w:t>
      </w:r>
    </w:p>
    <w:p>
      <w:r>
        <w:t>关键词搜索：https://www.jiaokey.com/tag/水稻害虫及其防治.html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