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家畜妊娠诊断和不孕症</w:t>
      </w:r>
    </w:p>
    <w:p>
      <w:r>
        <w:rPr>
          <w:rFonts w:ascii="宋体" w:hAnsi="宋体" w:eastAsia="宋体"/>
          <w:sz w:val="24"/>
        </w:rPr>
        <w:t>亚·波·司徒琴佐夫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家畜妊娠诊断和不孕症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亚·波·司徒琴佐夫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畜牧兽医图书出版社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本书出售、求购地址：https://www.jiaokey.com/book/detail/12326465.html</w:t>
      </w:r>
    </w:p>
    <w:p>
      <w:r>
        <w:t>更多相关图书推荐：https://www.jiaokey.com</w:t>
      </w:r>
    </w:p>
    <w:p>
      <w:r>
        <w:t>亚·波·司徒琴佐夫 其他作品：https://www.jiaokey.com/tag/亚·波·司徒琴佐夫.html</w:t>
      </w:r>
    </w:p>
    <w:p>
      <w:r>
        <w:t>畜牧兽医图书出版社 出版图书：https://www.jiaokey.com/tag/畜牧兽医图书出版社.html</w:t>
      </w:r>
    </w:p>
    <w:p>
      <w:r>
        <w:t>关键词搜索：https://www.jiaokey.com/tag/家畜妊娠诊断和不孕症.html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