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明代的国子监生</w:t>
      </w:r>
    </w:p>
    <w:p>
      <w:r>
        <w:rPr>
          <w:rFonts w:ascii="宋体" w:hAnsi="宋体" w:eastAsia="宋体"/>
          <w:sz w:val="24"/>
        </w:rPr>
        <w:t>林丽月著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明代的国子监生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私立东吴大学中国学术著作奖助委员会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本书出售、求购地址：https://www.jiaokey.com/book/detail/12324072.html</w:t>
      </w:r>
    </w:p>
    <w:p>
      <w:r>
        <w:t>更多相关图书推荐：https://www.jiaokey.com</w:t>
      </w:r>
    </w:p>
    <w:p>
      <w:r>
        <w:t>林丽月著 其他作品：https://www.jiaokey.com/tag/林丽月著.html</w:t>
      </w:r>
    </w:p>
    <w:p>
      <w:r>
        <w:t>私立东吴大学中国学术著作奖助委员会 出版图书：https://www.jiaokey.com/tag/私立东吴大学中国学术著作奖助委员会.html</w:t>
      </w:r>
    </w:p>
    <w:p>
      <w:r>
        <w:t>关键词搜索：https://www.jiaokey.com/tag/明代的国子监生.html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