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高等院校教育质量管理体系建立与实施指南</w:t>
      </w:r>
    </w:p>
    <w:p>
      <w:r>
        <w:rPr>
          <w:rFonts w:ascii="宋体" w:hAnsi="宋体" w:eastAsia="宋体"/>
          <w:sz w:val="24"/>
        </w:rPr>
        <w:t>孙明霞，刘红屏编著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高等院校教育质量管理体系建立与实施指南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孙明霞，刘红屏编著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本书出售、求购地址：https://www.jiaokey.com/book/detail/12324013.html</w:t>
      </w:r>
    </w:p>
    <w:p>
      <w:r>
        <w:t>更多相关图书推荐：https://www.jiaokey.com</w:t>
      </w:r>
    </w:p>
    <w:p>
      <w:r>
        <w:t>孙明霞，刘红屏编著 其他作品：https://www.jiaokey.com/tag/孙明霞，刘红屏编著.html</w:t>
      </w:r>
    </w:p>
    <w:p>
      <w:r>
        <w:t>石油工业出版社 出版图书：https://www.jiaokey.com/tag/石油工业出版社.html</w:t>
      </w:r>
    </w:p>
    <w:p>
      <w:r>
        <w:t>关键词搜索：https://www.jiaokey.com/tag/高等院校教育质量管理体系建立与实施指南.html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