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从发展的角度看  多哈以后的WTO与世界贸易体系</w:t>
      </w:r>
    </w:p>
    <w:p>
      <w:r>
        <w:rPr>
          <w:rFonts w:ascii="宋体" w:hAnsi="宋体" w:eastAsia="宋体"/>
          <w:sz w:val="24"/>
        </w:rPr>
        <w:t>许国平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从发展的角度看  多哈以后的WTO与世界贸易体系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第三世界网络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本书出售、求购地址：https://www.jiaokey.com/book/detail/12323855.html</w:t>
      </w:r>
    </w:p>
    <w:p>
      <w:r>
        <w:t>更多相关图书推荐：https://www.jiaokey.com</w:t>
      </w:r>
    </w:p>
    <w:p>
      <w:r>
        <w:t>许国平 其他作品：https://www.jiaokey.com/tag/许国平.html</w:t>
      </w:r>
    </w:p>
    <w:p>
      <w:r>
        <w:t>第三世界网络 出版图书：https://www.jiaokey.com/tag/第三世界网络.html</w:t>
      </w:r>
    </w:p>
    <w:p>
      <w:r>
        <w:t>关键词搜索：https://www.jiaokey.com/tag/从发展的角度看  多哈以后的WTO与世界贸易体系.html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