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近代中国女权运动史料  1942-1911  下</w:t>
      </w:r>
    </w:p>
    <w:p>
      <w:r>
        <w:rPr>
          <w:rFonts w:ascii="宋体" w:hAnsi="宋体" w:eastAsia="宋体"/>
          <w:sz w:val="24"/>
        </w:rPr>
        <w:t>李又宁，张玉法主编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近代中国女权运动史料  1942-1911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李又宁，张玉法主编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龙文出版社股份有限公司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本书出售、求购地址：https://www.jiaokey.com/book/detail/12321768.html</w:t>
      </w:r>
    </w:p>
    <w:p>
      <w:r>
        <w:t>更多相关图书推荐：https://www.jiaokey.com</w:t>
      </w:r>
    </w:p>
    <w:p>
      <w:r>
        <w:t>李又宁，张玉法主编 其他作品：https://www.jiaokey.com/tag/李又宁，张玉法主编.html</w:t>
      </w:r>
    </w:p>
    <w:p>
      <w:r>
        <w:t>龙文出版社股份有限公司 出版图书：https://www.jiaokey.com/tag/龙文出版社股份有限公司.html</w:t>
      </w:r>
    </w:p>
    <w:p>
      <w:r>
        <w:t>关键词搜索：https://www.jiaokey.com/tag/近代中国女权运动史料  1942-1911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