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中国社会科学院研究生院博士学位论文  洛克财产权理论的初步研究</w:t>
      </w:r>
    </w:p>
    <w:p>
      <w:r>
        <w:rPr>
          <w:rFonts w:ascii="宋体" w:hAnsi="宋体" w:eastAsia="宋体"/>
          <w:sz w:val="24"/>
        </w:rPr>
        <w:t>翟小波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中国社会科学院研究生院博士学位论文  洛克财产权理论的初步研究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本书出售、求购地址：https://www.jiaokey.com/book/detail/12321758.html</w:t>
      </w:r>
    </w:p>
    <w:p>
      <w:r>
        <w:t>更多相关图书推荐：https://www.jiaokey.com</w:t>
      </w:r>
    </w:p>
    <w:p>
      <w:r>
        <w:t>翟小波 其他作品：https://www.jiaokey.com/tag/翟小波.html</w:t>
      </w:r>
    </w:p>
    <w:p>
      <w:r>
        <w:t>关键词搜索：https://www.jiaokey.com/tag/中国社会科学院研究生院博士学位论文  洛克财产权理论的初步研究.html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