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  欧阳文忠公年谱</w:t>
      </w:r>
    </w:p>
    <w:p>
      <w:r>
        <w:rPr>
          <w:rFonts w:ascii="宋体" w:hAnsi="宋体" w:eastAsia="宋体"/>
          <w:sz w:val="24"/>
        </w:rPr>
        <w:t>杨希闵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  欧阳文忠公年谱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杨州：江苏杨州人民出版社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本书出售、求购地址：https://www.jiaokey.com/book/detail/12320587.html</w:t>
      </w:r>
    </w:p>
    <w:p>
      <w:r>
        <w:t>更多相关图书推荐：https://www.jiaokey.com</w:t>
      </w:r>
    </w:p>
    <w:p>
      <w:r>
        <w:t>杨希闵 其他作品：https://www.jiaokey.com/tag/杨希闵.html</w:t>
      </w:r>
    </w:p>
    <w:p>
      <w:r>
        <w:t>杨州：江苏杨州人民出版社 出版图书：https://www.jiaokey.com/tag/杨州：江苏杨州人民出版社.html</w:t>
      </w:r>
    </w:p>
    <w:p>
      <w:r>
        <w:t>关键词搜索：https://www.jiaokey.com/tag/十五家年谱  欧阳文忠公年谱.html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