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北京师范大学博士学位论文  论伽达默尔美学对审美现代性的批判</w:t>
      </w:r>
    </w:p>
    <w:p>
      <w:r>
        <w:rPr>
          <w:rFonts w:ascii="宋体" w:hAnsi="宋体" w:eastAsia="宋体"/>
          <w:sz w:val="24"/>
        </w:rPr>
        <w:t>王业伟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北京师范大学博士学位论文  论伽达默尔美学对审美现代性的批判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本书出售、求购地址：https://www.jiaokey.com/book/detail/12319857.html</w:t>
      </w:r>
    </w:p>
    <w:p>
      <w:r>
        <w:t>更多相关图书推荐：https://www.jiaokey.com</w:t>
      </w:r>
    </w:p>
    <w:p>
      <w:r>
        <w:t>王业伟 其他作品：https://www.jiaokey.com/tag/王业伟.html</w:t>
      </w:r>
    </w:p>
    <w:p>
      <w:r>
        <w:t>北京师范大学研究生院 出版图书：https://www.jiaokey.com/tag/北京师范大学研究生院.html</w:t>
      </w:r>
    </w:p>
    <w:p>
      <w:r>
        <w:t>关键词搜索：https://www.jiaokey.com/tag/北京师范大学博士学位论文  论伽达默尔美学对审美现代性的批判.html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