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</w:t>
      </w:r>
    </w:p>
    <w:p>
      <w:r>
        <w:rPr>
          <w:rFonts w:ascii="宋体" w:hAnsi="宋体" w:eastAsia="宋体"/>
          <w:sz w:val="24"/>
        </w:rPr>
        <w:t>（法国）阿纳托尔·法朗士著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（法国）阿纳托尔·法朗士著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本书出售、求购地址：https://www.jiaokey.com/book/detail/12309821.html</w:t>
      </w:r>
    </w:p>
    <w:p>
      <w:r>
        <w:t>更多相关图书推荐：https://www.jiaokey.com</w:t>
      </w:r>
    </w:p>
    <w:p>
      <w:r>
        <w:t>（法国）阿纳托尔·法朗士著 其他作品：https://www.jiaokey.com/tag/（法国）阿纳托尔·法朗士著.html</w:t>
      </w:r>
    </w:p>
    <w:p>
      <w:r>
        <w:t>桂林:漓江出版社,2003.09 出版图书：https://www.jiaokey.com/tag/桂林:漓江出版社,2003.09.html</w:t>
      </w:r>
    </w:p>
    <w:p>
      <w:r>
        <w:t>关键词搜索：https://www.jiaokey.com/tag/苔依丝.html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