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书名：长三角地区外商直接投资的区位选择及经济效应</w:t>
      </w:r>
    </w:p>
    <w:p>
      <w:r>
        <w:t>作者：毛新雅著</w:t>
      </w:r>
    </w:p>
    <w:p>
      <w:r>
        <w:t>出版社：上海：上海社会科学院</w:t>
      </w:r>
    </w:p>
    <w:p>
      <w:r>
        <w:t>出版日期：2009.08</w:t>
      </w:r>
    </w:p>
    <w:p>
      <w:r>
        <w:t>总页数：261</w:t>
      </w:r>
    </w:p>
    <w:p>
      <w:r>
        <w:t>更多请访问教客网: www.jiaokey.com</w:t>
      </w:r>
    </w:p>
    <w:p>
      <w:r>
        <w:t>长三角地区外商直接投资的区位选择及经济效应 评论地址：https://www.jiaokey.com/book/detail/12307945.html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