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中国副省级城市竞争力比较研究</w:t>
      </w:r>
    </w:p>
    <w:p>
      <w:r>
        <w:rPr>
          <w:rFonts w:ascii="宋体" w:hAnsi="宋体" w:eastAsia="宋体"/>
          <w:sz w:val="24"/>
        </w:rPr>
        <w:t>刘江华，张强，张赛飞等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中国副省级城市竞争力比较研究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刘江华，张强，张赛飞等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本书出售、求购地址：https://www.jiaokey.com/book/detail/12304258.html</w:t>
      </w:r>
    </w:p>
    <w:p>
      <w:r>
        <w:t>更多相关图书推荐：https://www.jiaokey.com</w:t>
      </w:r>
    </w:p>
    <w:p>
      <w:r>
        <w:t>刘江华，张强，张赛飞等 其他作品：https://www.jiaokey.com/tag/刘江华，张强，张赛飞等.html</w:t>
      </w:r>
    </w:p>
    <w:p>
      <w:r>
        <w:t>中国经济出版社 出版图书：https://www.jiaokey.com/tag/中国经济出版社.html</w:t>
      </w:r>
    </w:p>
    <w:p>
      <w:r>
        <w:t>关键词搜索：https://www.jiaokey.com/tag/中国副省级城市竞争力比较研究.html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