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书名：我国消费需求不足的成因与财政对策研究</w:t>
      </w:r>
    </w:p>
    <w:p>
      <w:r>
        <w:t>作者：李伯涛著</w:t>
      </w:r>
    </w:p>
    <w:p>
      <w:r>
        <w:t>出版社：上海：立信会计出版社</w:t>
      </w:r>
    </w:p>
    <w:p>
      <w:r>
        <w:t>出版日期：2009.07</w:t>
      </w:r>
    </w:p>
    <w:p>
      <w:r>
        <w:t>总页数：156</w:t>
      </w:r>
    </w:p>
    <w:p>
      <w:r>
        <w:t>更多请访问教客网: www.jiaokey.com</w:t>
      </w:r>
    </w:p>
    <w:p>
      <w:r>
        <w:t>我国消费需求不足的成因与财政对策研究 评论地址：https://www.jiaokey.com/book/detail/12303749.html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