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植物综合保护</w:t>
      </w:r>
    </w:p>
    <w:p>
      <w:r>
        <w:rPr>
          <w:rFonts w:ascii="宋体" w:hAnsi="宋体" w:eastAsia="宋体"/>
          <w:sz w:val="24"/>
        </w:rPr>
        <w:t>（苏）Ю．Н法捷耶夫，К．В．诺沃日洛夫主编；周亚君等译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植物综合保护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（苏）Ю．Н法捷耶夫，К．В．诺沃日洛夫主编；周亚君等译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本书出售、求购地址：https://www.jiaokey.com/book/detail/12297705.html</w:t>
      </w:r>
    </w:p>
    <w:p>
      <w:r>
        <w:t>更多相关图书推荐：https://www.jiaokey.com</w:t>
      </w:r>
    </w:p>
    <w:p>
      <w:r>
        <w:t>（苏）Ю．Н法捷耶夫，К．В．诺沃日洛夫主编；周亚君等译 其他作品：https://www.jiaokey.com/tag/（苏）Ю．Н法捷耶夫，К．В．诺沃日洛夫主编；周亚君等译.html</w:t>
      </w:r>
    </w:p>
    <w:p>
      <w:r>
        <w:t>河南农学院 出版图书：https://www.jiaokey.com/tag/河南农学院.html</w:t>
      </w:r>
    </w:p>
    <w:p>
      <w:r>
        <w:t>关键词搜索：https://www.jiaokey.com/tag/植物综合保护.html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