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冯秋萍绒线钩针编结法</w:t>
      </w:r>
    </w:p>
    <w:p>
      <w:r>
        <w:rPr>
          <w:rFonts w:ascii="宋体" w:hAnsi="宋体" w:eastAsia="宋体"/>
          <w:sz w:val="24"/>
        </w:rPr>
        <w:t>冯秋萍，冯秀婷主编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冯秋萍绒线钩针编结法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冯秋萍，冯秀婷主编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上海电视台教部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本书出售、求购地址：https://www.jiaokey.com/book/detail/12294309.html</w:t>
      </w:r>
    </w:p>
    <w:p>
      <w:r>
        <w:t>更多相关图书推荐：https://www.jiaokey.com</w:t>
      </w:r>
    </w:p>
    <w:p>
      <w:r>
        <w:t>冯秋萍，冯秀婷主编 其他作品：https://www.jiaokey.com/tag/冯秋萍，冯秀婷主编.html</w:t>
      </w:r>
    </w:p>
    <w:p>
      <w:r>
        <w:t>上海电视台教部 出版图书：https://www.jiaokey.com/tag/上海电视台教部.html</w:t>
      </w:r>
    </w:p>
    <w:p>
      <w:r>
        <w:t>关键词搜索：https://www.jiaokey.com/tag/冯秋萍绒线钩针编结法.html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