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第3册</w:t>
      </w:r>
    </w:p>
    <w:p>
      <w:r>
        <w:rPr>
          <w:rFonts w:ascii="宋体" w:hAnsi="宋体" w:eastAsia="宋体"/>
          <w:sz w:val="24"/>
        </w:rPr>
        <w:t>吴松江主编；福建省教育委员会高教处，福建省大学外语教学研究会组织编写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吴松江主编；福建省教育委员会高教处，福建省大学外语教学研究会组织编写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本书出售、求购地址：https://www.jiaokey.com/book/detail/12291693.html</w:t>
      </w:r>
    </w:p>
    <w:p>
      <w:r>
        <w:t>更多相关图书推荐：https://www.jiaokey.com</w:t>
      </w:r>
    </w:p>
    <w:p>
      <w:r>
        <w:t>吴松江主编；福建省教育委员会高教处，福建省大学外语教学研究会组织编写 其他作品：https://www.jiaokey.com/tag/吴松江主编；福建省教育委员会高教处，福建省大学外语教学研究会组织编写.html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