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企业技术创新管理研究  以云南铜业集团为例</w:t>
      </w:r>
    </w:p>
    <w:p>
      <w:r>
        <w:rPr>
          <w:rFonts w:ascii="宋体" w:hAnsi="宋体" w:eastAsia="宋体"/>
          <w:sz w:val="24"/>
        </w:rPr>
        <w:t>顾晓春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企业技术创新管理研究  以云南铜业集团为例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顾晓春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本书出售、求购地址：https://www.jiaokey.com/book/detail/12291199.html</w:t>
      </w:r>
    </w:p>
    <w:p>
      <w:r>
        <w:t>更多相关图书推荐：https://www.jiaokey.com</w:t>
      </w:r>
    </w:p>
    <w:p>
      <w:r>
        <w:t>顾晓春 其他作品：https://www.jiaokey.com/tag/顾晓春.html</w:t>
      </w:r>
    </w:p>
    <w:p>
      <w:r>
        <w:t>重庆大学出版社 出版图书：https://www.jiaokey.com/tag/重庆大学出版社.html</w:t>
      </w:r>
    </w:p>
    <w:p>
      <w:r>
        <w:t>关键词搜索：https://www.jiaokey.com/tag/企业技术创新管理研究  以云南铜业集团为例.html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