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收银员实用技能</w:t>
      </w:r>
    </w:p>
    <w:p>
      <w:r>
        <w:rPr>
          <w:rFonts w:ascii="宋体" w:hAnsi="宋体" w:eastAsia="宋体"/>
          <w:sz w:val="24"/>
        </w:rPr>
        <w:t>黄圆媛编著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商业服务-基本知识-商业操作技术-基本知识-商业服务-商业操作技术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本书出售、求购地址：https://www.jiaokey.com/book/detail/12290752.html</w:t>
      </w:r>
    </w:p>
    <w:p>
      <w:r>
        <w:t>更多相关图书推荐：https://www.jiaokey.com</w:t>
      </w:r>
    </w:p>
    <w:p>
      <w:r>
        <w:t>黄圆媛编著 其他作品：https://www.jiaokey.com/tag/黄圆媛编著.html</w:t>
      </w:r>
    </w:p>
    <w:p>
      <w:r>
        <w:t>成都:天地出版社,2008.12 出版图书：https://www.jiaokey.com/tag/成都:天地出版社,2008.12.html</w:t>
      </w:r>
    </w:p>
    <w:p>
      <w:r>
        <w:t>关键词搜索：https://www.jiaokey.com/tag/商业服务-基本知识-商业操作技术-基本知识-商业服务-商业操作技术.html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