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果菜汁制作法与治疗</w:t>
      </w:r>
    </w:p>
    <w:p>
      <w:r>
        <w:rPr>
          <w:rFonts w:ascii="宋体" w:hAnsi="宋体" w:eastAsia="宋体"/>
          <w:sz w:val="24"/>
        </w:rPr>
        <w:t>小谷英三著；廖信宏编译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果菜汁制作法与治疗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小谷英三著；廖信宏编译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本书出售、求购地址：https://www.jiaokey.com/book/detail/12288449.html</w:t>
      </w:r>
    </w:p>
    <w:p>
      <w:r>
        <w:t>更多相关图书推荐：https://www.jiaokey.com</w:t>
      </w:r>
    </w:p>
    <w:p>
      <w:r>
        <w:t>小谷英三著；廖信宏编译 其他作品：https://www.jiaokey.com/tag/小谷英三著；廖信宏编译.html</w:t>
      </w:r>
    </w:p>
    <w:p>
      <w:r>
        <w:t>综合出版社 出版图书：https://www.jiaokey.com/tag/综合出版社.html</w:t>
      </w:r>
    </w:p>
    <w:p>
      <w:r>
        <w:t>关键词搜索：https://www.jiaokey.com/tag/果菜汁制作法与治疗.html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